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C91B7" w14:textId="7AF560F0"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Pr="004C60F2">
        <w:rPr>
          <w:rFonts w:ascii="Arial" w:eastAsia="MS Mincho" w:hAnsi="Arial" w:cs="Arial"/>
          <w:b/>
          <w:sz w:val="24"/>
          <w:lang w:eastAsia="en-US"/>
        </w:rPr>
        <w:tab/>
      </w:r>
      <w:r w:rsidR="00D703BF" w:rsidRPr="00D703BF">
        <w:rPr>
          <w:rFonts w:ascii="Arial" w:eastAsia="MS Mincho" w:hAnsi="Arial" w:cs="Arial"/>
          <w:b/>
          <w:sz w:val="24"/>
          <w:lang w:eastAsia="en-US"/>
        </w:rPr>
        <w:t>R2-2400136</w:t>
      </w:r>
    </w:p>
    <w:p w14:paraId="762F07C6" w14:textId="5D03BC48" w:rsidR="00545ADB" w:rsidRPr="004C60F2" w:rsidRDefault="006B5FAD" w:rsidP="00545ADB">
      <w:pPr>
        <w:tabs>
          <w:tab w:val="right" w:pos="9639"/>
        </w:tabs>
        <w:overflowPunct/>
        <w:autoSpaceDE/>
        <w:autoSpaceDN/>
        <w:adjustRightInd/>
        <w:spacing w:after="0"/>
        <w:textAlignment w:val="auto"/>
        <w:rPr>
          <w:rFonts w:ascii="Arial" w:eastAsia="宋体" w:hAnsi="Arial" w:cs="Arial"/>
          <w:b/>
          <w:sz w:val="24"/>
          <w:lang w:eastAsia="en-US"/>
        </w:rPr>
      </w:pPr>
      <w:r w:rsidRPr="006B5FAD">
        <w:rPr>
          <w:rFonts w:ascii="Arial" w:eastAsia="MS Mincho" w:hAnsi="Arial" w:cs="Arial"/>
          <w:b/>
          <w:sz w:val="24"/>
          <w:lang w:eastAsia="en-US"/>
        </w:rPr>
        <w:t>Athens, Greece</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26</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February – </w:t>
      </w:r>
      <w:r w:rsidR="00C92AD5">
        <w:rPr>
          <w:rFonts w:ascii="Arial" w:eastAsia="MS Mincho" w:hAnsi="Arial" w:cs="Arial"/>
          <w:b/>
          <w:sz w:val="24"/>
          <w:lang w:eastAsia="en-US"/>
        </w:rPr>
        <w:t>1</w:t>
      </w:r>
      <w:r w:rsidR="00C92AD5">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March,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33D3D35B"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475A5B">
        <w:rPr>
          <w:rFonts w:ascii="Arial" w:eastAsia="MS Mincho" w:hAnsi="Arial" w:cs="Arial"/>
          <w:b/>
          <w:sz w:val="24"/>
          <w:szCs w:val="24"/>
          <w:lang w:eastAsia="en-US"/>
        </w:rPr>
        <w:t>7.12.1</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2888CC36"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475A5B" w:rsidRPr="00475A5B">
        <w:rPr>
          <w:rFonts w:ascii="Arial" w:eastAsia="MS Mincho" w:hAnsi="Arial" w:cs="Arial"/>
          <w:b/>
          <w:sz w:val="24"/>
          <w:szCs w:val="24"/>
          <w:lang w:eastAsia="en-US"/>
        </w:rPr>
        <w:t>Reply LS on UE RACH-less handover for mobile IAB</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704D72E4" w14:textId="34FD6842" w:rsidR="00953345" w:rsidRDefault="004D4859" w:rsidP="004D4859">
      <w:pPr>
        <w:spacing w:after="120"/>
        <w:rPr>
          <w:rFonts w:eastAsia="宋体"/>
          <w:lang w:eastAsia="zh-CN"/>
        </w:rPr>
      </w:pPr>
      <w:bookmarkStart w:id="0" w:name="_Toc147158671"/>
      <w:bookmarkStart w:id="1" w:name="_Toc61387172"/>
      <w:bookmarkStart w:id="2" w:name="_Toc499559238"/>
      <w:r>
        <w:rPr>
          <w:rFonts w:eastAsia="宋体"/>
          <w:lang w:eastAsia="zh-CN"/>
        </w:rPr>
        <w:t xml:space="preserve">RAN2 received an LS from RAN3 in the last meeting </w:t>
      </w:r>
      <w:r>
        <w:rPr>
          <w:rFonts w:eastAsia="宋体"/>
          <w:lang w:eastAsia="zh-CN"/>
        </w:rPr>
        <w:fldChar w:fldCharType="begin"/>
      </w:r>
      <w:r>
        <w:rPr>
          <w:rFonts w:eastAsia="宋体"/>
          <w:lang w:eastAsia="zh-CN"/>
        </w:rPr>
        <w:instrText xml:space="preserve"> REF _Ref124846034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which informed RAN2 three issues from RAN3 that:</w:t>
      </w:r>
    </w:p>
    <w:tbl>
      <w:tblPr>
        <w:tblStyle w:val="af6"/>
        <w:tblW w:w="0" w:type="auto"/>
        <w:tblLook w:val="04A0" w:firstRow="1" w:lastRow="0" w:firstColumn="1" w:lastColumn="0" w:noHBand="0" w:noVBand="1"/>
      </w:tblPr>
      <w:tblGrid>
        <w:gridCol w:w="9631"/>
      </w:tblGrid>
      <w:tr w:rsidR="00240FF7" w14:paraId="6EA78AA6" w14:textId="77777777" w:rsidTr="00240FF7">
        <w:tc>
          <w:tcPr>
            <w:tcW w:w="9631" w:type="dxa"/>
          </w:tcPr>
          <w:p w14:paraId="2C7F06B4" w14:textId="77777777" w:rsidR="00240FF7" w:rsidRDefault="00240FF7" w:rsidP="00240FF7">
            <w:pPr>
              <w:spacing w:after="60"/>
              <w:rPr>
                <w:rFonts w:ascii="Arial" w:hAnsi="Arial" w:cs="Arial"/>
              </w:rPr>
            </w:pPr>
            <w:r w:rsidRPr="00016DA1">
              <w:rPr>
                <w:rFonts w:ascii="Arial" w:hAnsi="Arial" w:cs="Arial"/>
                <w:highlight w:val="yellow"/>
              </w:rPr>
              <w:t>(1)</w:t>
            </w:r>
            <w:r>
              <w:rPr>
                <w:rFonts w:ascii="Arial" w:hAnsi="Arial" w:cs="Arial"/>
              </w:rPr>
              <w:t xml:space="preserve"> During DU migration, UE handovers may not only occur from the source logical DU’s cell but also from other cells to the co-located target logical DU’s cell. RAN3 assumes that RACH-less handover can only be applied to those UEs that are handed over from the source logical DU’s cell. The co-located </w:t>
            </w:r>
            <w:r w:rsidRPr="00016DA1">
              <w:rPr>
                <w:rFonts w:ascii="Arial" w:hAnsi="Arial" w:cs="Arial"/>
                <w:highlight w:val="yellow"/>
              </w:rPr>
              <w:t>target logical DU therefore needs to be able to derive from the information it receives during UE handover preparation, whether the UE is presently connected to the source logical DU.</w:t>
            </w:r>
            <w:r>
              <w:rPr>
                <w:rFonts w:ascii="Arial" w:hAnsi="Arial" w:cs="Arial"/>
              </w:rPr>
              <w:t xml:space="preserve">  </w:t>
            </w:r>
          </w:p>
          <w:p w14:paraId="2030FFBC" w14:textId="77777777" w:rsidR="00240FF7" w:rsidRDefault="00240FF7" w:rsidP="00240FF7">
            <w:pPr>
              <w:spacing w:after="60"/>
              <w:rPr>
                <w:rFonts w:ascii="Arial" w:hAnsi="Arial" w:cs="Arial"/>
              </w:rPr>
            </w:pPr>
            <w:r w:rsidRPr="00016DA1">
              <w:rPr>
                <w:rFonts w:ascii="Arial" w:hAnsi="Arial" w:cs="Arial"/>
                <w:highlight w:val="yellow"/>
              </w:rPr>
              <w:t>(2)</w:t>
            </w:r>
            <w:r>
              <w:rPr>
                <w:rFonts w:ascii="Arial" w:hAnsi="Arial" w:cs="Arial"/>
              </w:rPr>
              <w:t xml:space="preserve"> When the target logical DU configures the UE’s beam to be used in the target cell for RACH-less handover based on network-implementation-specific knowledge (i.e., without measurement report), it </w:t>
            </w:r>
            <w:r w:rsidRPr="00016DA1">
              <w:rPr>
                <w:rFonts w:ascii="Arial" w:hAnsi="Arial" w:cs="Arial"/>
                <w:highlight w:val="yellow"/>
              </w:rPr>
              <w:t>needs to identify the beam configuration</w:t>
            </w:r>
            <w:r>
              <w:rPr>
                <w:rFonts w:ascii="Arial" w:hAnsi="Arial" w:cs="Arial"/>
              </w:rPr>
              <w:t xml:space="preserve"> this UE presently </w:t>
            </w:r>
            <w:r w:rsidRPr="00016DA1">
              <w:rPr>
                <w:rFonts w:ascii="Arial" w:hAnsi="Arial" w:cs="Arial"/>
                <w:highlight w:val="yellow"/>
              </w:rPr>
              <w:t>uses in the source logical DU’s cell.</w:t>
            </w:r>
            <w:r>
              <w:rPr>
                <w:rFonts w:ascii="Arial" w:hAnsi="Arial" w:cs="Arial"/>
              </w:rPr>
              <w:t xml:space="preserve"> For this purpose, the target logical DU needs to </w:t>
            </w:r>
            <w:r w:rsidRPr="00016DA1">
              <w:rPr>
                <w:rFonts w:ascii="Arial" w:hAnsi="Arial" w:cs="Arial"/>
                <w:highlight w:val="yellow"/>
              </w:rPr>
              <w:t>know a UE ID</w:t>
            </w:r>
            <w:r>
              <w:rPr>
                <w:rFonts w:ascii="Arial" w:hAnsi="Arial" w:cs="Arial"/>
              </w:rPr>
              <w:t xml:space="preserve"> the logical source DU uses for this UE in order to identify the UE in the source logical DU during the UE handover preparation procedure.  </w:t>
            </w:r>
          </w:p>
          <w:p w14:paraId="12CF88B2" w14:textId="77777777" w:rsidR="00240FF7" w:rsidRDefault="00240FF7" w:rsidP="00240FF7">
            <w:pPr>
              <w:spacing w:after="60"/>
              <w:rPr>
                <w:rFonts w:ascii="Arial" w:hAnsi="Arial" w:cs="Arial"/>
              </w:rPr>
            </w:pPr>
            <w:r w:rsidRPr="00016DA1">
              <w:rPr>
                <w:rFonts w:ascii="Arial" w:hAnsi="Arial" w:cs="Arial"/>
                <w:highlight w:val="yellow"/>
              </w:rPr>
              <w:t>(3)</w:t>
            </w:r>
            <w:r>
              <w:rPr>
                <w:rFonts w:ascii="Arial" w:hAnsi="Arial" w:cs="Arial"/>
              </w:rPr>
              <w:t xml:space="preserve"> When the target logical DU configures the UE’s beam to be used in the target cell for RACH-less handover based on legacy measurements, it needs to be able to </w:t>
            </w:r>
            <w:r w:rsidRPr="00016DA1">
              <w:rPr>
                <w:rFonts w:ascii="Arial" w:hAnsi="Arial" w:cs="Arial"/>
                <w:highlight w:val="yellow"/>
              </w:rPr>
              <w:t>obtain the beam information</w:t>
            </w:r>
            <w:r>
              <w:rPr>
                <w:rFonts w:ascii="Arial" w:hAnsi="Arial" w:cs="Arial"/>
              </w:rPr>
              <w:t xml:space="preserve"> the UE reported to the source logical DU’s CU in the measurement report.</w:t>
            </w:r>
          </w:p>
          <w:p w14:paraId="6B5D2028" w14:textId="77777777" w:rsidR="00240FF7" w:rsidRPr="00240FF7" w:rsidRDefault="00240FF7" w:rsidP="004D4859">
            <w:pPr>
              <w:spacing w:after="120"/>
              <w:rPr>
                <w:rFonts w:eastAsia="宋体"/>
                <w:lang w:eastAsia="zh-CN"/>
              </w:rPr>
            </w:pPr>
          </w:p>
        </w:tc>
      </w:tr>
    </w:tbl>
    <w:p w14:paraId="663D7F39" w14:textId="77777777" w:rsidR="00953345" w:rsidRDefault="00953345" w:rsidP="004D4859">
      <w:pPr>
        <w:spacing w:after="120"/>
        <w:rPr>
          <w:rFonts w:eastAsia="宋体"/>
          <w:lang w:eastAsia="zh-CN"/>
        </w:rPr>
      </w:pPr>
    </w:p>
    <w:p w14:paraId="538264AF" w14:textId="2A2E9AEE" w:rsidR="004D4859" w:rsidRDefault="004D4859" w:rsidP="004D4859">
      <w:pPr>
        <w:spacing w:after="120"/>
        <w:rPr>
          <w:rFonts w:eastAsia="宋体"/>
          <w:lang w:eastAsia="zh-CN"/>
        </w:rPr>
      </w:pPr>
      <w:r>
        <w:rPr>
          <w:rFonts w:eastAsia="宋体"/>
          <w:lang w:eastAsia="zh-CN"/>
        </w:rPr>
        <w:t xml:space="preserve">RAN3 requested RAN2 to take the above issues into account, and to consider whether the </w:t>
      </w:r>
      <w:r w:rsidRPr="004D4859">
        <w:rPr>
          <w:rFonts w:eastAsia="宋体"/>
          <w:lang w:eastAsia="zh-CN"/>
        </w:rPr>
        <w:t>existing RRC container</w:t>
      </w:r>
      <w:r w:rsidRPr="004D4859">
        <w:rPr>
          <w:rFonts w:eastAsia="宋体" w:hint="eastAsia"/>
          <w:lang w:eastAsia="zh-CN"/>
        </w:rPr>
        <w:t xml:space="preserve"> (i.e.</w:t>
      </w:r>
      <w:r w:rsidRPr="004D4859">
        <w:rPr>
          <w:rFonts w:eastAsia="宋体"/>
          <w:lang w:eastAsia="zh-CN"/>
        </w:rPr>
        <w:t>,</w:t>
      </w:r>
      <w:r w:rsidRPr="004D4859">
        <w:rPr>
          <w:rFonts w:eastAsia="宋体" w:hint="eastAsia"/>
          <w:lang w:eastAsia="zh-CN"/>
        </w:rPr>
        <w:t xml:space="preserve"> </w:t>
      </w:r>
      <w:r w:rsidRPr="00D0063E">
        <w:rPr>
          <w:rFonts w:eastAsia="宋体"/>
          <w:i/>
          <w:lang w:eastAsia="zh-CN"/>
        </w:rPr>
        <w:t>HandoverPreparationInformation</w:t>
      </w:r>
      <w:r w:rsidRPr="004D4859">
        <w:rPr>
          <w:rFonts w:eastAsia="宋体" w:hint="eastAsia"/>
          <w:lang w:eastAsia="zh-CN"/>
        </w:rPr>
        <w:t xml:space="preserve">) </w:t>
      </w:r>
      <w:r w:rsidRPr="004D4859">
        <w:rPr>
          <w:rFonts w:eastAsia="宋体"/>
          <w:lang w:eastAsia="zh-CN"/>
        </w:rPr>
        <w:t>contains sufficient information to address the above issues,</w:t>
      </w:r>
      <w:r>
        <w:rPr>
          <w:rFonts w:eastAsia="宋体"/>
          <w:lang w:eastAsia="zh-CN"/>
        </w:rPr>
        <w:t xml:space="preserve"> </w:t>
      </w:r>
      <w:r w:rsidRPr="00E4358F">
        <w:rPr>
          <w:rFonts w:eastAsia="宋体"/>
          <w:lang w:eastAsia="zh-CN"/>
        </w:rPr>
        <w:t xml:space="preserve">and </w:t>
      </w:r>
      <w:r>
        <w:rPr>
          <w:rFonts w:eastAsia="宋体"/>
          <w:lang w:eastAsia="zh-CN"/>
        </w:rPr>
        <w:t xml:space="preserve">to </w:t>
      </w:r>
      <w:r w:rsidRPr="00E4358F">
        <w:rPr>
          <w:rFonts w:eastAsia="宋体"/>
          <w:lang w:eastAsia="zh-CN"/>
        </w:rPr>
        <w:t xml:space="preserve">provide feedback if </w:t>
      </w:r>
      <w:r>
        <w:rPr>
          <w:rFonts w:eastAsia="宋体"/>
          <w:lang w:eastAsia="zh-CN"/>
        </w:rPr>
        <w:t>needed.</w:t>
      </w:r>
    </w:p>
    <w:p w14:paraId="4C5D7FD7" w14:textId="789588BC" w:rsidR="004D4859" w:rsidRDefault="004D4859" w:rsidP="004D4859">
      <w:pPr>
        <w:spacing w:after="120"/>
        <w:rPr>
          <w:rFonts w:eastAsia="宋体"/>
          <w:lang w:eastAsia="zh-CN"/>
        </w:rPr>
      </w:pPr>
      <w:r>
        <w:rPr>
          <w:rFonts w:eastAsia="宋体"/>
          <w:lang w:eastAsia="zh-CN"/>
        </w:rPr>
        <w:t>In this contribution, we provide our views on the RAN3’s LS.</w:t>
      </w:r>
    </w:p>
    <w:p w14:paraId="5A86C9F4" w14:textId="77777777" w:rsidR="00545ADB" w:rsidRPr="004C60F2" w:rsidRDefault="00545ADB" w:rsidP="00545ADB">
      <w:pPr>
        <w:pStyle w:val="1"/>
        <w:rPr>
          <w:rFonts w:eastAsia="宋体"/>
          <w:lang w:eastAsia="zh-CN"/>
        </w:rPr>
      </w:pPr>
      <w:r w:rsidRPr="004C60F2">
        <w:rPr>
          <w:rFonts w:eastAsia="宋体"/>
          <w:lang w:eastAsia="zh-CN"/>
        </w:rPr>
        <w:t>2</w:t>
      </w:r>
      <w:r w:rsidRPr="004C60F2">
        <w:rPr>
          <w:rFonts w:eastAsia="宋体"/>
          <w:lang w:eastAsia="zh-CN"/>
        </w:rPr>
        <w:tab/>
        <w:t>Discussion</w:t>
      </w:r>
      <w:bookmarkEnd w:id="0"/>
      <w:bookmarkEnd w:id="1"/>
      <w:bookmarkEnd w:id="2"/>
    </w:p>
    <w:p w14:paraId="5CCB86F2" w14:textId="69DB178E" w:rsidR="004C42D6" w:rsidRPr="004D19B0" w:rsidRDefault="004F6FF8" w:rsidP="004F6FF8">
      <w:pPr>
        <w:textAlignment w:val="auto"/>
      </w:pPr>
      <w:r>
        <w:rPr>
          <w:rFonts w:eastAsia="Malgun Gothic"/>
          <w:lang w:eastAsia="de-DE"/>
        </w:rPr>
        <w:t xml:space="preserve">For </w:t>
      </w:r>
      <w:r w:rsidR="004C42D6">
        <w:rPr>
          <w:rFonts w:eastAsia="Malgun Gothic"/>
          <w:lang w:eastAsia="de-DE"/>
        </w:rPr>
        <w:t xml:space="preserve">issue </w:t>
      </w:r>
      <w:r>
        <w:rPr>
          <w:rFonts w:eastAsia="Malgun Gothic"/>
          <w:lang w:eastAsia="de-DE"/>
        </w:rPr>
        <w:t>1, it is reasonable the target logical DU needs to know the UE performing handover is from the source logical DU.</w:t>
      </w:r>
      <w:r w:rsidR="004D19B0">
        <w:rPr>
          <w:rFonts w:eastAsia="Malgun Gothic"/>
          <w:lang w:eastAsia="de-DE"/>
        </w:rPr>
        <w:t xml:space="preserve"> </w:t>
      </w:r>
      <w:r>
        <w:rPr>
          <w:rFonts w:eastAsia="Malgun Gothic"/>
          <w:lang w:eastAsia="de-DE"/>
        </w:rPr>
        <w:t xml:space="preserve">From RAN2 perspective, we see the current </w:t>
      </w:r>
      <w:r w:rsidRPr="0046530C">
        <w:rPr>
          <w:i/>
        </w:rPr>
        <w:t>HandoverPreparationInformation</w:t>
      </w:r>
      <w:r>
        <w:t xml:space="preserve"> IE </w:t>
      </w:r>
      <w:r w:rsidR="005978C7">
        <w:t>includes</w:t>
      </w:r>
      <w:r>
        <w:t xml:space="preserve"> the </w:t>
      </w:r>
      <w:r w:rsidR="005978C7" w:rsidRPr="002757D9">
        <w:rPr>
          <w:i/>
        </w:rPr>
        <w:t>RRM-Config</w:t>
      </w:r>
      <w:r w:rsidR="005978C7">
        <w:t xml:space="preserve"> IE; the </w:t>
      </w:r>
      <w:r w:rsidR="005978C7" w:rsidRPr="002757D9">
        <w:rPr>
          <w:i/>
        </w:rPr>
        <w:t>RRM-Config</w:t>
      </w:r>
      <w:r w:rsidR="005978C7">
        <w:t xml:space="preserve"> includes the measurement results; and in the measurement result, the PCI for the measured cell is included. </w:t>
      </w:r>
      <w:r w:rsidR="00624990">
        <w:t xml:space="preserve">The source F1 terminating CU can </w:t>
      </w:r>
      <w:r w:rsidR="004D19B0">
        <w:t xml:space="preserve">include the measurement result of the source cell together with the </w:t>
      </w:r>
      <w:r w:rsidR="002757D9">
        <w:t xml:space="preserve">measurement result of the </w:t>
      </w:r>
      <w:r w:rsidR="004D19B0">
        <w:t xml:space="preserve">cells under the target F1 terminating CU in the </w:t>
      </w:r>
      <w:r w:rsidR="004D19B0" w:rsidRPr="0046530C">
        <w:rPr>
          <w:i/>
        </w:rPr>
        <w:t>HandoverPreparationInformation</w:t>
      </w:r>
      <w:r w:rsidR="004D19B0">
        <w:t xml:space="preserve">, and the target logical DU knows the UE is from the source logical DU according to the PCI of the source cell. The solution above is based on the assumption the PCI collision is avoided. If RAN3 still has concerns on whether the PCI can uniquely identify the source cell, </w:t>
      </w:r>
      <w:r w:rsidR="00656213">
        <w:t>the CGI of the source cell may need to be added in the handover request explicitly.</w:t>
      </w:r>
    </w:p>
    <w:p w14:paraId="342B7FC4" w14:textId="7F91929A" w:rsidR="00BA7F57" w:rsidRDefault="00475A5B" w:rsidP="000933FF">
      <w:pPr>
        <w:pStyle w:val="Proposal-HW"/>
      </w:pPr>
      <w:bookmarkStart w:id="3" w:name="P1a"/>
      <w:r>
        <w:t>Proposal</w:t>
      </w:r>
      <w:r w:rsidR="00545ADB" w:rsidRPr="004C60F2">
        <w:t xml:space="preserve"> 1</w:t>
      </w:r>
      <w:r w:rsidR="004D4859">
        <w:t>a</w:t>
      </w:r>
      <w:r w:rsidR="00545ADB" w:rsidRPr="004C60F2">
        <w:t>:</w:t>
      </w:r>
      <w:r w:rsidR="00545ADB" w:rsidRPr="004C60F2">
        <w:tab/>
      </w:r>
      <w:r w:rsidR="000F3D4B">
        <w:t>For issue 1, i</w:t>
      </w:r>
      <w:r w:rsidR="004E34FB">
        <w:t xml:space="preserve">f </w:t>
      </w:r>
      <w:r w:rsidR="000F3D4B">
        <w:t xml:space="preserve">no </w:t>
      </w:r>
      <w:r w:rsidR="004E34FB">
        <w:t>PCI collision</w:t>
      </w:r>
      <w:r w:rsidR="000F3D4B">
        <w:t xml:space="preserve"> issue</w:t>
      </w:r>
      <w:r w:rsidR="004E34FB">
        <w:t xml:space="preserve"> </w:t>
      </w:r>
      <w:r w:rsidR="009B6072">
        <w:t>during the RACH-less HO</w:t>
      </w:r>
      <w:r w:rsidR="00754825">
        <w:t xml:space="preserve"> is considered</w:t>
      </w:r>
      <w:r w:rsidR="004E34FB">
        <w:t xml:space="preserve">, the target logical DU can know </w:t>
      </w:r>
      <w:r w:rsidR="00703B0A">
        <w:t>whether</w:t>
      </w:r>
      <w:r w:rsidR="000F3D4B">
        <w:t xml:space="preserve"> </w:t>
      </w:r>
      <w:r w:rsidR="004E34FB">
        <w:t>the UE is from the source logical DU</w:t>
      </w:r>
      <w:r w:rsidR="00754825">
        <w:t>,</w:t>
      </w:r>
      <w:r w:rsidR="004E34FB">
        <w:t xml:space="preserve"> based o</w:t>
      </w:r>
      <w:r w:rsidR="004E34FB" w:rsidRPr="00703B0A">
        <w:t xml:space="preserve">n the PCI in the measurement result included in the current </w:t>
      </w:r>
      <w:r w:rsidR="004E34FB" w:rsidRPr="00703B0A">
        <w:rPr>
          <w:i/>
        </w:rPr>
        <w:t>HandoverPreparationInformation</w:t>
      </w:r>
      <w:r w:rsidR="004E34FB" w:rsidRPr="00703B0A">
        <w:t>. Otherwise, the CGI of the source cell needs to be</w:t>
      </w:r>
      <w:r w:rsidR="00754825" w:rsidRPr="00754825">
        <w:t xml:space="preserve"> </w:t>
      </w:r>
      <w:r w:rsidR="00754825" w:rsidRPr="00703B0A">
        <w:t>explicitly</w:t>
      </w:r>
      <w:r w:rsidR="004E34FB" w:rsidRPr="00703B0A">
        <w:t xml:space="preserve"> added in the handover request </w:t>
      </w:r>
      <w:r w:rsidR="000F3D4B" w:rsidRPr="00703B0A">
        <w:t>(up to RAN3)</w:t>
      </w:r>
      <w:r w:rsidR="004E34FB" w:rsidRPr="00703B0A">
        <w:t>.</w:t>
      </w:r>
    </w:p>
    <w:bookmarkEnd w:id="3"/>
    <w:p w14:paraId="334E2FCC" w14:textId="66E17C84" w:rsidR="00656213" w:rsidRDefault="000D41CC" w:rsidP="00545ADB">
      <w:pPr>
        <w:textAlignment w:val="auto"/>
      </w:pPr>
      <w:r>
        <w:rPr>
          <w:rFonts w:eastAsia="Malgun Gothic"/>
          <w:lang w:eastAsia="de-DE"/>
        </w:rPr>
        <w:t xml:space="preserve">For </w:t>
      </w:r>
      <w:r w:rsidR="00F7375A">
        <w:rPr>
          <w:rFonts w:eastAsia="Malgun Gothic"/>
          <w:lang w:eastAsia="de-DE"/>
        </w:rPr>
        <w:t xml:space="preserve">issue </w:t>
      </w:r>
      <w:r w:rsidR="00656213">
        <w:rPr>
          <w:rFonts w:eastAsia="Malgun Gothic"/>
          <w:lang w:eastAsia="de-DE"/>
        </w:rPr>
        <w:t>2</w:t>
      </w:r>
      <w:r>
        <w:rPr>
          <w:rFonts w:eastAsia="Malgun Gothic"/>
          <w:lang w:eastAsia="de-DE"/>
        </w:rPr>
        <w:t xml:space="preserve">, the current </w:t>
      </w:r>
      <w:r w:rsidRPr="0046530C">
        <w:rPr>
          <w:i/>
        </w:rPr>
        <w:t>HandoverPreparationInformation</w:t>
      </w:r>
      <w:r>
        <w:t xml:space="preserve"> IE includes the </w:t>
      </w:r>
      <w:r w:rsidRPr="000D41CC">
        <w:rPr>
          <w:i/>
        </w:rPr>
        <w:t>sourceConfig</w:t>
      </w:r>
      <w:r>
        <w:t xml:space="preserve"> IE, which means the </w:t>
      </w:r>
      <w:r w:rsidRPr="000D41CC">
        <w:t>radio resource configuration as used in the source cell.</w:t>
      </w:r>
      <w:r>
        <w:t xml:space="preserve"> </w:t>
      </w:r>
      <w:r w:rsidR="00F7375A">
        <w:t xml:space="preserve">The </w:t>
      </w:r>
      <w:r w:rsidR="00F7375A" w:rsidRPr="002757D9">
        <w:rPr>
          <w:i/>
        </w:rPr>
        <w:t>sourceConfig</w:t>
      </w:r>
      <w:r w:rsidR="00F7375A">
        <w:t xml:space="preserve"> contains all the rrcreconfiguration information </w:t>
      </w:r>
      <w:r w:rsidR="00D44A3F">
        <w:t xml:space="preserve">including the beam configuration </w:t>
      </w:r>
      <w:r w:rsidR="00F7375A">
        <w:t xml:space="preserve">in the source cell, to let the target cell make the delta configuration. </w:t>
      </w:r>
      <w:r w:rsidR="00656213">
        <w:rPr>
          <w:rFonts w:eastAsia="Malgun Gothic"/>
          <w:lang w:eastAsia="de-DE"/>
        </w:rPr>
        <w:t xml:space="preserve">The target logical </w:t>
      </w:r>
      <w:r w:rsidR="00656213">
        <w:rPr>
          <w:rFonts w:eastAsia="Malgun Gothic"/>
          <w:lang w:eastAsia="de-DE"/>
        </w:rPr>
        <w:lastRenderedPageBreak/>
        <w:t xml:space="preserve">DU can </w:t>
      </w:r>
      <w:r w:rsidR="00656213" w:rsidRPr="000D41CC">
        <w:rPr>
          <w:rFonts w:eastAsia="Malgun Gothic"/>
          <w:lang w:eastAsia="de-DE"/>
        </w:rPr>
        <w:t xml:space="preserve">identify the beam configuration </w:t>
      </w:r>
      <w:r w:rsidR="00656213">
        <w:rPr>
          <w:rFonts w:eastAsia="Malgun Gothic"/>
          <w:lang w:eastAsia="de-DE"/>
        </w:rPr>
        <w:t>used</w:t>
      </w:r>
      <w:r w:rsidR="00656213" w:rsidRPr="000D41CC">
        <w:rPr>
          <w:rFonts w:eastAsia="Malgun Gothic"/>
          <w:lang w:eastAsia="de-DE"/>
        </w:rPr>
        <w:t xml:space="preserve"> in the source logical DU’s cell </w:t>
      </w:r>
      <w:r w:rsidR="00656213">
        <w:rPr>
          <w:rFonts w:eastAsia="Malgun Gothic"/>
          <w:lang w:eastAsia="de-DE"/>
        </w:rPr>
        <w:t xml:space="preserve">and determine the target beam according to the </w:t>
      </w:r>
      <w:r w:rsidR="00656213" w:rsidRPr="000D41CC">
        <w:rPr>
          <w:rFonts w:eastAsia="Malgun Gothic"/>
          <w:i/>
          <w:lang w:eastAsia="de-DE"/>
        </w:rPr>
        <w:t>sourceConfig</w:t>
      </w:r>
      <w:r w:rsidR="002757D9">
        <w:rPr>
          <w:rFonts w:eastAsia="Malgun Gothic"/>
          <w:i/>
          <w:lang w:eastAsia="de-DE"/>
        </w:rPr>
        <w:t xml:space="preserve"> </w:t>
      </w:r>
      <w:r w:rsidR="002757D9" w:rsidRPr="002757D9">
        <w:rPr>
          <w:rFonts w:eastAsia="Malgun Gothic"/>
          <w:lang w:eastAsia="de-DE"/>
        </w:rPr>
        <w:t xml:space="preserve">if </w:t>
      </w:r>
      <w:r w:rsidR="002757D9" w:rsidRPr="002757D9">
        <w:t>the</w:t>
      </w:r>
      <w:r w:rsidR="002757D9" w:rsidRPr="0046530C">
        <w:t xml:space="preserve"> network-spe</w:t>
      </w:r>
      <w:r w:rsidR="002757D9">
        <w:t>cific implementation is adopted</w:t>
      </w:r>
      <w:r w:rsidR="00656213">
        <w:rPr>
          <w:rFonts w:eastAsia="Malgun Gothic"/>
          <w:lang w:eastAsia="de-DE"/>
        </w:rPr>
        <w:t xml:space="preserve">. </w:t>
      </w:r>
      <w:r w:rsidR="002757D9">
        <w:rPr>
          <w:rFonts w:eastAsia="Malgun Gothic"/>
          <w:lang w:eastAsia="de-DE"/>
        </w:rPr>
        <w:t>Thus, n</w:t>
      </w:r>
      <w:r w:rsidR="00656213">
        <w:rPr>
          <w:rFonts w:eastAsia="Malgun Gothic"/>
          <w:lang w:eastAsia="de-DE"/>
        </w:rPr>
        <w:t>o additional UE source ID is needed. It is proposed:</w:t>
      </w:r>
    </w:p>
    <w:p w14:paraId="295C2A9D" w14:textId="44B98468" w:rsidR="0046530C" w:rsidRDefault="0046530C" w:rsidP="000933FF">
      <w:pPr>
        <w:pStyle w:val="Proposal-HW"/>
      </w:pPr>
      <w:r>
        <w:t>Proposal</w:t>
      </w:r>
      <w:r w:rsidRPr="004C60F2">
        <w:t xml:space="preserve"> </w:t>
      </w:r>
      <w:r w:rsidR="004D4859">
        <w:t>1b</w:t>
      </w:r>
      <w:r w:rsidRPr="004C60F2">
        <w:t>:</w:t>
      </w:r>
      <w:r w:rsidRPr="004C60F2">
        <w:tab/>
      </w:r>
      <w:r w:rsidR="000F3D4B">
        <w:t>For issue 2, t</w:t>
      </w:r>
      <w:r w:rsidRPr="0046530C">
        <w:t xml:space="preserve">he </w:t>
      </w:r>
      <w:r w:rsidRPr="0046530C">
        <w:rPr>
          <w:i/>
        </w:rPr>
        <w:t>sourceConfig</w:t>
      </w:r>
      <w:r>
        <w:t xml:space="preserve"> </w:t>
      </w:r>
      <w:r w:rsidR="00953345">
        <w:t xml:space="preserve">included in the current </w:t>
      </w:r>
      <w:r w:rsidR="00953345" w:rsidRPr="0046530C">
        <w:rPr>
          <w:i/>
        </w:rPr>
        <w:t>HandoverPreparationInformation</w:t>
      </w:r>
      <w:r w:rsidR="00953345" w:rsidRPr="0046530C">
        <w:t xml:space="preserve"> </w:t>
      </w:r>
      <w:r w:rsidRPr="0046530C">
        <w:t xml:space="preserve">is sufficient for the target </w:t>
      </w:r>
      <w:r w:rsidR="003E76AF">
        <w:t>logical DU</w:t>
      </w:r>
      <w:r w:rsidR="000F3D4B">
        <w:t xml:space="preserve"> to</w:t>
      </w:r>
      <w:r w:rsidRPr="0046530C">
        <w:t xml:space="preserve"> </w:t>
      </w:r>
      <w:r w:rsidR="009B6072">
        <w:t>know the source beam</w:t>
      </w:r>
      <w:r w:rsidR="000F3D4B">
        <w:t xml:space="preserve"> configuration</w:t>
      </w:r>
      <w:r w:rsidR="009B6072">
        <w:t xml:space="preserve"> and</w:t>
      </w:r>
      <w:r w:rsidR="000F3D4B">
        <w:t xml:space="preserve"> to</w:t>
      </w:r>
      <w:r w:rsidR="009B6072">
        <w:t xml:space="preserve"> </w:t>
      </w:r>
      <w:r w:rsidR="000F3D4B">
        <w:t>decide</w:t>
      </w:r>
      <w:r w:rsidR="000F3D4B" w:rsidRPr="0046530C">
        <w:t xml:space="preserve"> </w:t>
      </w:r>
      <w:r w:rsidRPr="0046530C">
        <w:t>the target beam</w:t>
      </w:r>
      <w:r w:rsidR="000F29F5">
        <w:t>,</w:t>
      </w:r>
      <w:r w:rsidRPr="0046530C">
        <w:t xml:space="preserve"> if the network-spe</w:t>
      </w:r>
      <w:r>
        <w:t>cific implementation is adopted.</w:t>
      </w:r>
      <w:r w:rsidR="00F7375A">
        <w:t xml:space="preserve"> </w:t>
      </w:r>
      <w:r w:rsidR="00F7375A">
        <w:rPr>
          <w:rFonts w:eastAsia="Malgun Gothic"/>
          <w:lang w:eastAsia="de-DE"/>
        </w:rPr>
        <w:t xml:space="preserve">No additional UE ID </w:t>
      </w:r>
      <w:r w:rsidR="000F3D4B">
        <w:rPr>
          <w:rFonts w:eastAsia="Malgun Gothic"/>
          <w:lang w:eastAsia="de-DE"/>
        </w:rPr>
        <w:t xml:space="preserve">in source logical DU </w:t>
      </w:r>
      <w:r w:rsidR="00F7375A">
        <w:rPr>
          <w:rFonts w:eastAsia="Malgun Gothic"/>
          <w:lang w:eastAsia="de-DE"/>
        </w:rPr>
        <w:t>is needed.</w:t>
      </w:r>
    </w:p>
    <w:p w14:paraId="5289AC67" w14:textId="26ACE8D3" w:rsidR="00545ADB" w:rsidRPr="00F7375A" w:rsidRDefault="00F7375A" w:rsidP="00545ADB">
      <w:pPr>
        <w:textAlignment w:val="auto"/>
        <w:rPr>
          <w:rFonts w:eastAsia="Malgun Gothic"/>
          <w:lang w:eastAsia="de-DE"/>
        </w:rPr>
      </w:pPr>
      <w:r>
        <w:rPr>
          <w:rFonts w:eastAsia="Malgun Gothic"/>
          <w:lang w:eastAsia="de-DE"/>
        </w:rPr>
        <w:t xml:space="preserve">For issue 3, </w:t>
      </w:r>
      <w:r w:rsidR="002757D9">
        <w:rPr>
          <w:rFonts w:eastAsia="Malgun Gothic"/>
          <w:lang w:eastAsia="de-DE"/>
        </w:rPr>
        <w:t>t</w:t>
      </w:r>
      <w:r w:rsidRPr="00F7375A">
        <w:t xml:space="preserve">he </w:t>
      </w:r>
      <w:r w:rsidRPr="00F7375A">
        <w:rPr>
          <w:rFonts w:eastAsia="Malgun Gothic"/>
          <w:lang w:eastAsia="de-DE"/>
        </w:rPr>
        <w:t xml:space="preserve">current measurement result </w:t>
      </w:r>
      <w:r w:rsidR="002757D9">
        <w:rPr>
          <w:rFonts w:eastAsia="Malgun Gothic"/>
          <w:lang w:eastAsia="de-DE"/>
        </w:rPr>
        <w:t xml:space="preserve">included in the </w:t>
      </w:r>
      <w:r w:rsidR="002757D9" w:rsidRPr="0046530C">
        <w:rPr>
          <w:i/>
        </w:rPr>
        <w:t>HandoverPreparationInformation</w:t>
      </w:r>
      <w:r w:rsidR="002757D9" w:rsidRPr="00F7375A">
        <w:rPr>
          <w:rFonts w:eastAsia="Malgun Gothic"/>
          <w:lang w:eastAsia="de-DE"/>
        </w:rPr>
        <w:t xml:space="preserve"> </w:t>
      </w:r>
      <w:r w:rsidRPr="00F7375A">
        <w:rPr>
          <w:rFonts w:eastAsia="Malgun Gothic"/>
          <w:lang w:eastAsia="de-DE"/>
        </w:rPr>
        <w:t xml:space="preserve">already includes the beam information, and </w:t>
      </w:r>
      <w:r>
        <w:rPr>
          <w:rFonts w:eastAsia="Malgun Gothic"/>
          <w:lang w:eastAsia="de-DE"/>
        </w:rPr>
        <w:t xml:space="preserve">there is </w:t>
      </w:r>
      <w:r w:rsidRPr="00F7375A">
        <w:rPr>
          <w:rFonts w:eastAsia="Malgun Gothic"/>
          <w:lang w:eastAsia="de-DE"/>
        </w:rPr>
        <w:t>no further spec impact.</w:t>
      </w:r>
    </w:p>
    <w:p w14:paraId="207E997B" w14:textId="1315B333" w:rsidR="004E34FB" w:rsidRDefault="004E34FB" w:rsidP="000933FF">
      <w:pPr>
        <w:pStyle w:val="Proposal-HW"/>
        <w:rPr>
          <w:rFonts w:eastAsia="Malgun Gothic"/>
          <w:lang w:eastAsia="de-DE"/>
        </w:rPr>
      </w:pPr>
      <w:r>
        <w:t>Proposal</w:t>
      </w:r>
      <w:r w:rsidRPr="004C60F2">
        <w:t xml:space="preserve"> </w:t>
      </w:r>
      <w:r>
        <w:t>1c</w:t>
      </w:r>
      <w:r w:rsidRPr="004C60F2">
        <w:t>:</w:t>
      </w:r>
      <w:r w:rsidRPr="004C60F2">
        <w:tab/>
      </w:r>
      <w:r w:rsidR="008B4F65">
        <w:t>For issue 3, t</w:t>
      </w:r>
      <w:r w:rsidRPr="004E34FB">
        <w:t>he current measurement result</w:t>
      </w:r>
      <w:r w:rsidR="000F29F5">
        <w:t>s</w:t>
      </w:r>
      <w:r w:rsidRPr="004E34FB">
        <w:t xml:space="preserve"> included in the </w:t>
      </w:r>
      <w:r w:rsidRPr="004E34FB">
        <w:rPr>
          <w:i/>
        </w:rPr>
        <w:t>HandoverPreparationInformation</w:t>
      </w:r>
      <w:r w:rsidRPr="004E34FB">
        <w:t xml:space="preserve"> already provides the beam information.</w:t>
      </w:r>
    </w:p>
    <w:p w14:paraId="117506B8" w14:textId="52C9CE8D" w:rsidR="00656213" w:rsidRDefault="00656213" w:rsidP="00545ADB">
      <w:pPr>
        <w:textAlignment w:val="auto"/>
        <w:rPr>
          <w:rFonts w:eastAsia="Malgun Gothic"/>
          <w:lang w:eastAsia="de-DE"/>
        </w:rPr>
      </w:pPr>
      <w:r>
        <w:rPr>
          <w:rFonts w:eastAsia="Malgun Gothic"/>
          <w:lang w:eastAsia="de-DE"/>
        </w:rPr>
        <w:t>It is also proposed:</w:t>
      </w:r>
    </w:p>
    <w:p w14:paraId="2994E8C4" w14:textId="04AB43EA" w:rsidR="00240FF7" w:rsidRPr="00240FF7" w:rsidRDefault="004E34FB" w:rsidP="000933FF">
      <w:pPr>
        <w:pStyle w:val="Proposal-HW"/>
        <w:rPr>
          <w:rFonts w:eastAsia="Malgun Gothic"/>
        </w:rPr>
      </w:pPr>
      <w:r>
        <w:t>Proposal</w:t>
      </w:r>
      <w:r w:rsidRPr="004C60F2">
        <w:t xml:space="preserve"> </w:t>
      </w:r>
      <w:r>
        <w:t>2</w:t>
      </w:r>
      <w:r w:rsidRPr="004C60F2">
        <w:t>:</w:t>
      </w:r>
      <w:r w:rsidR="000933FF">
        <w:tab/>
      </w:r>
      <w:r w:rsidRPr="004E34FB">
        <w:t>RAN2 reply the LS to RAN3</w:t>
      </w:r>
      <w:r w:rsidR="00C20D7A">
        <w:t xml:space="preserve"> </w:t>
      </w:r>
      <w:r w:rsidR="000F3D4B">
        <w:t>with the above Proposal</w:t>
      </w:r>
      <w:r w:rsidR="00D17762">
        <w:t>s</w:t>
      </w:r>
      <w:r w:rsidR="000F3D4B">
        <w:t xml:space="preserve"> 1a/1b/1c</w:t>
      </w:r>
      <w:r w:rsidR="00C64018">
        <w:rPr>
          <w:rFonts w:eastAsia="Malgun Gothic"/>
        </w:rPr>
        <w:t>.</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1C51955B" w:rsidR="00545ADB" w:rsidRPr="004C60F2" w:rsidRDefault="00545ADB" w:rsidP="00545ADB">
      <w:pPr>
        <w:textAlignment w:val="auto"/>
        <w:rPr>
          <w:lang w:eastAsia="en-GB"/>
        </w:rPr>
      </w:pPr>
      <w:r w:rsidRPr="004C60F2">
        <w:rPr>
          <w:lang w:eastAsia="en-GB"/>
        </w:rPr>
        <w:t xml:space="preserve">This contribution </w:t>
      </w:r>
      <w:r w:rsidR="00656213">
        <w:rPr>
          <w:lang w:eastAsia="en-GB"/>
        </w:rPr>
        <w:t xml:space="preserve">analysis the </w:t>
      </w:r>
      <w:r w:rsidR="00FB2492">
        <w:rPr>
          <w:lang w:eastAsia="en-GB"/>
        </w:rPr>
        <w:t>issues raised by the RAN3 LS</w:t>
      </w:r>
      <w:r w:rsidR="00656213">
        <w:rPr>
          <w:lang w:eastAsia="en-GB"/>
        </w:rPr>
        <w:t xml:space="preserve">, and </w:t>
      </w:r>
      <w:r w:rsidRPr="004C60F2">
        <w:rPr>
          <w:lang w:eastAsia="en-GB"/>
        </w:rPr>
        <w:t>makes the following proposals:</w:t>
      </w:r>
    </w:p>
    <w:p w14:paraId="69853B58" w14:textId="797E197F" w:rsidR="00C64018" w:rsidRDefault="00C64018" w:rsidP="00C64018">
      <w:pPr>
        <w:pStyle w:val="Proposal-HW"/>
      </w:pPr>
      <w:r>
        <w:t>Proposal</w:t>
      </w:r>
      <w:r w:rsidRPr="004C60F2">
        <w:t xml:space="preserve"> 1</w:t>
      </w:r>
      <w:r>
        <w:t>a</w:t>
      </w:r>
      <w:r w:rsidRPr="004C60F2">
        <w:t>:</w:t>
      </w:r>
      <w:r w:rsidRPr="004C60F2">
        <w:tab/>
      </w:r>
      <w:r>
        <w:t>For issue 1, if no PCI collision issue during the RACH-less HO</w:t>
      </w:r>
      <w:r w:rsidR="00754825" w:rsidRPr="00754825">
        <w:t xml:space="preserve"> </w:t>
      </w:r>
      <w:r w:rsidR="00754825">
        <w:t>is considered</w:t>
      </w:r>
      <w:r>
        <w:t>, the target logical DU can know whether the UE is from the source logical DU</w:t>
      </w:r>
      <w:r w:rsidR="00754825">
        <w:t>,</w:t>
      </w:r>
      <w:r>
        <w:t xml:space="preserve"> based o</w:t>
      </w:r>
      <w:r w:rsidRPr="00703B0A">
        <w:t xml:space="preserve">n the PCI in the measurement result included in the current </w:t>
      </w:r>
      <w:r w:rsidRPr="00703B0A">
        <w:rPr>
          <w:i/>
        </w:rPr>
        <w:t>HandoverPreparationInformation</w:t>
      </w:r>
      <w:r w:rsidRPr="00703B0A">
        <w:t xml:space="preserve">. Otherwise, the CGI of the source cell needs to be </w:t>
      </w:r>
      <w:r w:rsidR="00754825" w:rsidRPr="00703B0A">
        <w:t xml:space="preserve">explicitly </w:t>
      </w:r>
      <w:r w:rsidRPr="00703B0A">
        <w:t>added in the handover request (up to RAN3).</w:t>
      </w:r>
    </w:p>
    <w:p w14:paraId="3742901C" w14:textId="1C19566F" w:rsidR="00C64018" w:rsidRDefault="00C64018" w:rsidP="00C64018">
      <w:pPr>
        <w:pStyle w:val="Proposal-HW"/>
      </w:pPr>
      <w:r>
        <w:t>Proposal</w:t>
      </w:r>
      <w:r w:rsidRPr="004C60F2">
        <w:t xml:space="preserve"> </w:t>
      </w:r>
      <w:r>
        <w:t>1b</w:t>
      </w:r>
      <w:r w:rsidRPr="004C60F2">
        <w:t>:</w:t>
      </w:r>
      <w:r w:rsidRPr="004C60F2">
        <w:tab/>
      </w:r>
      <w:r>
        <w:t>For issue 2, t</w:t>
      </w:r>
      <w:r w:rsidRPr="0046530C">
        <w:t xml:space="preserve">he </w:t>
      </w:r>
      <w:r w:rsidRPr="0046530C">
        <w:rPr>
          <w:i/>
        </w:rPr>
        <w:t>sourceConfig</w:t>
      </w:r>
      <w:r>
        <w:t xml:space="preserve"> included in the current </w:t>
      </w:r>
      <w:r w:rsidRPr="0046530C">
        <w:rPr>
          <w:i/>
        </w:rPr>
        <w:t>HandoverPreparationInformation</w:t>
      </w:r>
      <w:r w:rsidRPr="0046530C">
        <w:t xml:space="preserve"> is sufficient for the target </w:t>
      </w:r>
      <w:r>
        <w:t>logical DU to</w:t>
      </w:r>
      <w:r w:rsidRPr="0046530C">
        <w:t xml:space="preserve"> </w:t>
      </w:r>
      <w:r>
        <w:t>know the source beam configuration and to decide</w:t>
      </w:r>
      <w:r w:rsidRPr="0046530C">
        <w:t xml:space="preserve"> the target beam</w:t>
      </w:r>
      <w:r w:rsidR="000F29F5">
        <w:t>,</w:t>
      </w:r>
      <w:r w:rsidRPr="0046530C">
        <w:t xml:space="preserve"> if the network-spe</w:t>
      </w:r>
      <w:r>
        <w:t xml:space="preserve">cific implementation is adopted. </w:t>
      </w:r>
      <w:r>
        <w:rPr>
          <w:rFonts w:eastAsia="Malgun Gothic"/>
          <w:lang w:eastAsia="de-DE"/>
        </w:rPr>
        <w:t>No additional UE ID in source logical DU is needed.</w:t>
      </w:r>
    </w:p>
    <w:p w14:paraId="0F9F66A7" w14:textId="42885AF5" w:rsidR="00C64018" w:rsidRDefault="00C64018" w:rsidP="00C64018">
      <w:pPr>
        <w:pStyle w:val="Proposal-HW"/>
        <w:rPr>
          <w:rFonts w:eastAsia="Malgun Gothic"/>
          <w:lang w:eastAsia="de-DE"/>
        </w:rPr>
      </w:pPr>
      <w:r>
        <w:t>Proposal</w:t>
      </w:r>
      <w:r w:rsidRPr="004C60F2">
        <w:t xml:space="preserve"> </w:t>
      </w:r>
      <w:r>
        <w:t>1c</w:t>
      </w:r>
      <w:r w:rsidRPr="004C60F2">
        <w:t>:</w:t>
      </w:r>
      <w:r w:rsidRPr="004C60F2">
        <w:tab/>
      </w:r>
      <w:r>
        <w:t>For issue 3, t</w:t>
      </w:r>
      <w:r w:rsidRPr="004E34FB">
        <w:t>he current measurement result</w:t>
      </w:r>
      <w:r w:rsidR="000F29F5">
        <w:t>s</w:t>
      </w:r>
      <w:bookmarkStart w:id="4" w:name="_GoBack"/>
      <w:bookmarkEnd w:id="4"/>
      <w:r w:rsidRPr="004E34FB">
        <w:t xml:space="preserve"> included in the </w:t>
      </w:r>
      <w:r w:rsidRPr="004E34FB">
        <w:rPr>
          <w:i/>
        </w:rPr>
        <w:t>HandoverPreparationInformation</w:t>
      </w:r>
      <w:r w:rsidRPr="004E34FB">
        <w:t xml:space="preserve"> already provides the beam information.</w:t>
      </w:r>
    </w:p>
    <w:p w14:paraId="7131DE65" w14:textId="3959276F" w:rsidR="00C64018" w:rsidRPr="00240FF7" w:rsidRDefault="00C64018" w:rsidP="00C64018">
      <w:pPr>
        <w:pStyle w:val="Proposal-HW"/>
        <w:rPr>
          <w:rFonts w:eastAsia="Malgun Gothic"/>
        </w:rPr>
      </w:pPr>
      <w:r>
        <w:t>Proposal</w:t>
      </w:r>
      <w:r w:rsidRPr="004C60F2">
        <w:t xml:space="preserve"> </w:t>
      </w:r>
      <w:r>
        <w:t>2</w:t>
      </w:r>
      <w:r w:rsidRPr="004C60F2">
        <w:t>:</w:t>
      </w:r>
      <w:r>
        <w:tab/>
      </w:r>
      <w:r w:rsidRPr="004E34FB">
        <w:t>RAN2 reply the LS to RAN3</w:t>
      </w:r>
      <w:r w:rsidR="00C20D7A">
        <w:t xml:space="preserve"> </w:t>
      </w:r>
      <w:r>
        <w:t>with the above Proposals 1a/1b/1c</w:t>
      </w:r>
      <w:r>
        <w:rPr>
          <w:rFonts w:eastAsia="Malgun Gothic"/>
        </w:rPr>
        <w:t>.</w:t>
      </w:r>
    </w:p>
    <w:p w14:paraId="212DBEB5" w14:textId="77777777" w:rsidR="00C64018" w:rsidRPr="00240FF7" w:rsidRDefault="00C64018" w:rsidP="00C64018">
      <w:pPr>
        <w:pStyle w:val="Proposal-HW"/>
        <w:rPr>
          <w:rFonts w:eastAsia="Malgun Gothic"/>
        </w:rPr>
      </w:pPr>
      <w:r>
        <w:t xml:space="preserve"> </w:t>
      </w:r>
    </w:p>
    <w:p w14:paraId="434BBC3C"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4</w:t>
      </w:r>
      <w:r w:rsidRPr="004C60F2">
        <w:rPr>
          <w:rFonts w:ascii="Arial" w:eastAsia="Malgun Gothic" w:hAnsi="Arial"/>
          <w:sz w:val="36"/>
          <w:lang w:eastAsia="de-DE"/>
        </w:rPr>
        <w:tab/>
        <w:t>Reference</w:t>
      </w:r>
    </w:p>
    <w:p w14:paraId="4B812595" w14:textId="6B603825" w:rsidR="00545ADB" w:rsidRPr="00953345" w:rsidRDefault="00953345" w:rsidP="00953345">
      <w:pPr>
        <w:numPr>
          <w:ilvl w:val="0"/>
          <w:numId w:val="9"/>
        </w:numPr>
        <w:overflowPunct/>
        <w:autoSpaceDE/>
        <w:autoSpaceDN/>
        <w:adjustRightInd/>
        <w:textAlignment w:val="auto"/>
        <w:rPr>
          <w:rFonts w:cs="Calibri"/>
          <w:sz w:val="22"/>
          <w:lang w:eastAsia="x-none"/>
        </w:rPr>
      </w:pPr>
      <w:r w:rsidRPr="00953345">
        <w:rPr>
          <w:rFonts w:cs="Calibri"/>
          <w:lang w:eastAsia="x-none"/>
        </w:rPr>
        <w:t>R3-238048</w:t>
      </w:r>
      <w:r>
        <w:rPr>
          <w:rFonts w:cs="Calibri"/>
          <w:lang w:eastAsia="x-none"/>
        </w:rPr>
        <w:t xml:space="preserve">, </w:t>
      </w:r>
      <w:r w:rsidRPr="00953345">
        <w:rPr>
          <w:rFonts w:cs="Calibri"/>
          <w:lang w:eastAsia="x-none"/>
        </w:rPr>
        <w:t>Reply LS on UE RACH-less handover for mobile IAB</w:t>
      </w:r>
    </w:p>
    <w:p w14:paraId="29B0BF3C" w14:textId="6ADFCF1E" w:rsidR="00953345" w:rsidRPr="004C60F2" w:rsidRDefault="00016DA1" w:rsidP="00953345">
      <w:pPr>
        <w:overflowPunct/>
        <w:autoSpaceDE/>
        <w:autoSpaceDN/>
        <w:adjustRightInd/>
        <w:textAlignment w:val="auto"/>
        <w:rPr>
          <w:rFonts w:cs="Calibri"/>
          <w:sz w:val="22"/>
          <w:lang w:eastAsia="x-none"/>
        </w:rPr>
      </w:pPr>
      <w:r>
        <w:rPr>
          <w:rStyle w:val="ab"/>
          <w:lang w:val="x-none" w:eastAsia="x-none"/>
        </w:rPr>
        <w:t xml:space="preserve"> </w:t>
      </w:r>
    </w:p>
    <w:sectPr w:rsidR="00953345" w:rsidRPr="004C60F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2EA5E" w14:textId="77777777" w:rsidR="007C2979" w:rsidRPr="00982682" w:rsidRDefault="007C2979">
      <w:r w:rsidRPr="00982682">
        <w:separator/>
      </w:r>
    </w:p>
  </w:endnote>
  <w:endnote w:type="continuationSeparator" w:id="0">
    <w:p w14:paraId="5232941C" w14:textId="77777777" w:rsidR="007C2979" w:rsidRPr="00982682" w:rsidRDefault="007C2979">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2CDA4" w14:textId="77777777" w:rsidR="007C2979" w:rsidRPr="00982682" w:rsidRDefault="007C2979">
      <w:r w:rsidRPr="00982682">
        <w:separator/>
      </w:r>
    </w:p>
  </w:footnote>
  <w:footnote w:type="continuationSeparator" w:id="0">
    <w:p w14:paraId="218B2E7E" w14:textId="77777777" w:rsidR="007C2979" w:rsidRPr="00982682" w:rsidRDefault="007C2979">
      <w:r w:rsidRPr="00982682">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4"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5"/>
  </w:num>
  <w:num w:numId="3">
    <w:abstractNumId w:val="3"/>
  </w:num>
  <w:num w:numId="4">
    <w:abstractNumId w:val="9"/>
  </w:num>
  <w:num w:numId="5">
    <w:abstractNumId w:val="2"/>
  </w:num>
  <w:num w:numId="6">
    <w:abstractNumId w:val="8"/>
  </w:num>
  <w:num w:numId="7">
    <w:abstractNumId w:val="12"/>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10"/>
  </w:num>
  <w:num w:numId="14">
    <w:abstractNumId w:val="7"/>
  </w:num>
  <w:num w:numId="15">
    <w:abstractNumId w:val="4"/>
  </w:num>
  <w:num w:numId="16">
    <w:abstractNumId w:val="4"/>
  </w:num>
  <w:num w:numId="17">
    <w:abstractNumId w:val="4"/>
  </w:num>
  <w:num w:numId="18">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9EA"/>
    <w:rsid w:val="00016DA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33FF"/>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1C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9F5"/>
    <w:rsid w:val="000F2DB2"/>
    <w:rsid w:val="000F356E"/>
    <w:rsid w:val="000F3762"/>
    <w:rsid w:val="000F3B30"/>
    <w:rsid w:val="000F3D4B"/>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52D"/>
    <w:rsid w:val="001C6CE9"/>
    <w:rsid w:val="001D02C2"/>
    <w:rsid w:val="001D082B"/>
    <w:rsid w:val="001D1554"/>
    <w:rsid w:val="001D187E"/>
    <w:rsid w:val="001D1C73"/>
    <w:rsid w:val="001D1FC1"/>
    <w:rsid w:val="001D2130"/>
    <w:rsid w:val="001D35FC"/>
    <w:rsid w:val="001D38FD"/>
    <w:rsid w:val="001D3DF7"/>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0D3C"/>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0FF7"/>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57D9"/>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6AF"/>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5FA"/>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30C"/>
    <w:rsid w:val="004658FD"/>
    <w:rsid w:val="004666CA"/>
    <w:rsid w:val="00466A2C"/>
    <w:rsid w:val="004677E0"/>
    <w:rsid w:val="00470878"/>
    <w:rsid w:val="004717DD"/>
    <w:rsid w:val="00471E8E"/>
    <w:rsid w:val="0047246C"/>
    <w:rsid w:val="00472DD6"/>
    <w:rsid w:val="00472F3B"/>
    <w:rsid w:val="004740B2"/>
    <w:rsid w:val="00474BEE"/>
    <w:rsid w:val="004756DD"/>
    <w:rsid w:val="00475A5B"/>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5311"/>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2D6"/>
    <w:rsid w:val="004C4670"/>
    <w:rsid w:val="004C4C61"/>
    <w:rsid w:val="004C50C3"/>
    <w:rsid w:val="004C60F2"/>
    <w:rsid w:val="004C6650"/>
    <w:rsid w:val="004C67BC"/>
    <w:rsid w:val="004C69D7"/>
    <w:rsid w:val="004D19B0"/>
    <w:rsid w:val="004D2C4E"/>
    <w:rsid w:val="004D3578"/>
    <w:rsid w:val="004D3884"/>
    <w:rsid w:val="004D3FF3"/>
    <w:rsid w:val="004D463F"/>
    <w:rsid w:val="004D473E"/>
    <w:rsid w:val="004D4859"/>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34F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6FF8"/>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27CC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8C7"/>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16F63"/>
    <w:rsid w:val="00620688"/>
    <w:rsid w:val="00621F50"/>
    <w:rsid w:val="006220FF"/>
    <w:rsid w:val="00622F11"/>
    <w:rsid w:val="00624990"/>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213"/>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250"/>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3B0A"/>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006"/>
    <w:rsid w:val="00717D58"/>
    <w:rsid w:val="007208C1"/>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4"/>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4825"/>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D6B"/>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979"/>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6577"/>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4F65"/>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345"/>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354"/>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72"/>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1CDB"/>
    <w:rsid w:val="009E4077"/>
    <w:rsid w:val="009E5634"/>
    <w:rsid w:val="009E5CB3"/>
    <w:rsid w:val="009E5FE0"/>
    <w:rsid w:val="009E637A"/>
    <w:rsid w:val="009E6893"/>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A7F57"/>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564"/>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0D7A"/>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018"/>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2F74"/>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51BD"/>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E"/>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078B9"/>
    <w:rsid w:val="00D10153"/>
    <w:rsid w:val="00D10876"/>
    <w:rsid w:val="00D10A60"/>
    <w:rsid w:val="00D11024"/>
    <w:rsid w:val="00D12DC2"/>
    <w:rsid w:val="00D13946"/>
    <w:rsid w:val="00D13A65"/>
    <w:rsid w:val="00D157C9"/>
    <w:rsid w:val="00D15B23"/>
    <w:rsid w:val="00D15B31"/>
    <w:rsid w:val="00D160D9"/>
    <w:rsid w:val="00D16848"/>
    <w:rsid w:val="00D17757"/>
    <w:rsid w:val="00D17762"/>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4A3F"/>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3BF"/>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0C8"/>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179"/>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E85"/>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0B5"/>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75A"/>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2492"/>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uiPriority="10"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rsid w:val="002826BE"/>
    <w:pPr>
      <w:ind w:left="0" w:firstLine="0"/>
      <w:outlineLvl w:val="7"/>
    </w:pPr>
  </w:style>
  <w:style w:type="paragraph" w:styleId="9">
    <w:name w:val="heading 9"/>
    <w:basedOn w:val="8"/>
    <w:next w:val="a"/>
    <w:link w:val="9Char"/>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paragraph" w:styleId="af1">
    <w:name w:val="annotation text"/>
    <w:basedOn w:val="a"/>
    <w:link w:val="Char4"/>
    <w:uiPriority w:val="99"/>
    <w:unhideWhenUsed/>
    <w:rsid w:val="004C60F2"/>
    <w:pPr>
      <w:textAlignment w:val="auto"/>
    </w:pPr>
    <w:rPr>
      <w:lang w:val="x-none" w:eastAsia="x-none"/>
    </w:rPr>
  </w:style>
  <w:style w:type="character" w:customStyle="1" w:styleId="Char4">
    <w:name w:val="批注文字 Char"/>
    <w:basedOn w:val="a0"/>
    <w:link w:val="af1"/>
    <w:uiPriority w:val="99"/>
    <w:qFormat/>
    <w:rsid w:val="004C60F2"/>
    <w:rPr>
      <w:rFonts w:eastAsia="Times New Roman"/>
      <w:lang w:val="x-none" w:eastAsia="x-none"/>
    </w:rPr>
  </w:style>
  <w:style w:type="paragraph" w:customStyle="1" w:styleId="3GPPAgreements">
    <w:name w:val="3GPP Agreements"/>
    <w:basedOn w:val="a"/>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2"/>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a0"/>
    <w:link w:val="Sub-bulletofproposal"/>
    <w:rsid w:val="00545ADB"/>
    <w:rPr>
      <w:rFonts w:eastAsia="Times New Roman" w:cs="Calibri"/>
      <w:b/>
      <w:szCs w:val="22"/>
      <w:lang w:eastAsia="en-GB"/>
    </w:rPr>
  </w:style>
  <w:style w:type="paragraph" w:styleId="af2">
    <w:name w:val="List Paragraph"/>
    <w:basedOn w:val="a"/>
    <w:uiPriority w:val="34"/>
    <w:rsid w:val="00FF60C0"/>
    <w:pPr>
      <w:ind w:firstLineChars="200" w:firstLine="420"/>
    </w:pPr>
  </w:style>
  <w:style w:type="character" w:styleId="af3">
    <w:name w:val="Hyperlink"/>
    <w:rsid w:val="00953345"/>
    <w:rPr>
      <w:color w:val="0000FF"/>
      <w:u w:val="single"/>
    </w:rPr>
  </w:style>
  <w:style w:type="paragraph" w:styleId="af4">
    <w:name w:val="Title"/>
    <w:basedOn w:val="a"/>
    <w:next w:val="a"/>
    <w:link w:val="Char5"/>
    <w:uiPriority w:val="10"/>
    <w:qFormat/>
    <w:rsid w:val="00953345"/>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Char5">
    <w:name w:val="标题 Char"/>
    <w:basedOn w:val="a0"/>
    <w:link w:val="af4"/>
    <w:uiPriority w:val="10"/>
    <w:rsid w:val="00953345"/>
    <w:rPr>
      <w:rFonts w:ascii="Arial" w:eastAsia="Times New Roman" w:hAnsi="Arial" w:cs="Arial"/>
      <w:b/>
      <w:bCs/>
      <w:kern w:val="28"/>
      <w:lang w:eastAsia="en-US"/>
    </w:rPr>
  </w:style>
  <w:style w:type="paragraph" w:customStyle="1" w:styleId="Source">
    <w:name w:val="Source"/>
    <w:basedOn w:val="a"/>
    <w:rsid w:val="00953345"/>
    <w:pPr>
      <w:overflowPunct/>
      <w:autoSpaceDE/>
      <w:autoSpaceDN/>
      <w:adjustRightInd/>
      <w:spacing w:after="60"/>
      <w:ind w:left="1985" w:hanging="1985"/>
      <w:textAlignment w:val="auto"/>
    </w:pPr>
    <w:rPr>
      <w:rFonts w:ascii="Arial" w:eastAsia="宋体" w:hAnsi="Arial" w:cs="Arial"/>
      <w:b/>
      <w:lang w:eastAsia="en-US"/>
    </w:rPr>
  </w:style>
  <w:style w:type="paragraph" w:customStyle="1" w:styleId="Contact">
    <w:name w:val="Contact"/>
    <w:basedOn w:val="4"/>
    <w:rsid w:val="00953345"/>
    <w:pPr>
      <w:keepLines w:val="0"/>
      <w:tabs>
        <w:tab w:val="left" w:pos="2268"/>
        <w:tab w:val="left" w:pos="2694"/>
      </w:tabs>
      <w:overflowPunct/>
      <w:autoSpaceDE/>
      <w:autoSpaceDN/>
      <w:adjustRightInd/>
      <w:spacing w:before="0" w:after="0"/>
      <w:ind w:left="567" w:firstLine="0"/>
      <w:textAlignment w:val="auto"/>
    </w:pPr>
    <w:rPr>
      <w:rFonts w:eastAsia="宋体" w:cs="Arial"/>
      <w:b/>
      <w:sz w:val="20"/>
      <w:lang w:eastAsia="en-US"/>
    </w:rPr>
  </w:style>
  <w:style w:type="paragraph" w:styleId="af5">
    <w:name w:val="annotation subject"/>
    <w:basedOn w:val="af1"/>
    <w:next w:val="af1"/>
    <w:link w:val="Char6"/>
    <w:semiHidden/>
    <w:unhideWhenUsed/>
    <w:rsid w:val="00240FF7"/>
    <w:pPr>
      <w:textAlignment w:val="baseline"/>
    </w:pPr>
    <w:rPr>
      <w:b/>
      <w:bCs/>
      <w:lang w:val="en-GB" w:eastAsia="ja-JP"/>
    </w:rPr>
  </w:style>
  <w:style w:type="character" w:customStyle="1" w:styleId="Char6">
    <w:name w:val="批注主题 Char"/>
    <w:basedOn w:val="Char4"/>
    <w:link w:val="af5"/>
    <w:semiHidden/>
    <w:rsid w:val="00240FF7"/>
    <w:rPr>
      <w:rFonts w:eastAsia="Times New Roman"/>
      <w:b/>
      <w:bCs/>
      <w:lang w:val="x-none" w:eastAsia="x-none"/>
    </w:rPr>
  </w:style>
  <w:style w:type="table" w:styleId="af6">
    <w:name w:val="Table Grid"/>
    <w:basedOn w:val="a1"/>
    <w:uiPriority w:val="39"/>
    <w:qFormat/>
    <w:rsid w:val="00240F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27108436">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2600257">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F216F2-A5B2-46C4-A3B6-233D65457CB8}">
  <ds:schemaRefs>
    <ds:schemaRef ds:uri="http://schemas.openxmlformats.org/officeDocument/2006/bibliography"/>
  </ds:schemaRefs>
</ds:datastoreItem>
</file>

<file path=customXml/itemProps2.xml><?xml version="1.0" encoding="utf-8"?>
<ds:datastoreItem xmlns:ds="http://schemas.openxmlformats.org/officeDocument/2006/customXml" ds:itemID="{EFAA0DE9-9C3E-4B21-A6C2-07111034F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2</Pages>
  <Words>838</Words>
  <Characters>4781</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5608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Huawei-Yulong</cp:lastModifiedBy>
  <cp:revision>37</cp:revision>
  <dcterms:created xsi:type="dcterms:W3CDTF">2024-01-30T11:16:00Z</dcterms:created>
  <dcterms:modified xsi:type="dcterms:W3CDTF">2024-02-18T06:18:00Z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(3)vbaap/NMEHa9/N5/SxjFOGiqQvf+o4X3xvClG6MJ8lWSRd/KsKUqbE+mNbLETQH5ZBwXBnxD
rha9UvmMS1/YflD0TOc67zBqQMv3wS8fl9ddHXWwCGvuX6IfvYoy+ZsP8B75f0u3xRE8DHjZ
nsCIKIxPFZqPHte0r9OiXXgKi+Gjy+m1jD8cbA3wyA367PvLMlm+jZh/9Kteu7a0aj/Qecf9
l/xSUerKjDx8UNDZKF</vt:lpwstr>
  </property>
  <property fmtid="{D5CDD505-2E9C-101B-9397-08002B2CF9AE}" pid="4" name="_2015_ms_pID_7253431">
    <vt:lpwstr>x2R7XzWQEZNyYXRB1S8eCy1XiP1mHYhkThRSY5AlhXG1iUSAewC5Zc
Mb51FwTBtaXhn81Lt9Lsg40NLofWbE9+1QzvGMESmKgmxLA5scyb8LZDdwxEb8FuEcvo9wEi
FviK/s9IYg0/a2DU47rSrxKeFcLPoAAywjZn7NN4wDtIMRO42XN9hTIt5H88vo4QyHcHbP5k
3pI1grVb9yNgrNUTzh8uKuupm2YqFSyvMOdr</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1708236539</vt:lpwstr>
  </property>
</Properties>
</file>